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80D44" w14:textId="77777777" w:rsidR="00DF6A62" w:rsidRPr="00DF6A62" w:rsidRDefault="00DF6A62" w:rsidP="00DF6A62">
      <w:pPr>
        <w:shd w:val="clear" w:color="auto" w:fill="FFFFFF"/>
        <w:spacing w:before="100" w:beforeAutospacing="1" w:after="100" w:afterAutospacing="1" w:line="240" w:lineRule="auto"/>
        <w:ind w:firstLine="300"/>
        <w:jc w:val="center"/>
        <w:outlineLvl w:val="0"/>
        <w:rPr>
          <w:rFonts w:ascii="Arial" w:eastAsia="Times New Roman" w:hAnsi="Arial" w:cs="Arial"/>
          <w:b/>
          <w:bCs/>
          <w:color w:val="444444"/>
          <w:kern w:val="36"/>
          <w:sz w:val="44"/>
          <w:szCs w:val="44"/>
          <w:lang w:eastAsia="ru-RU"/>
        </w:rPr>
      </w:pPr>
      <w:r w:rsidRPr="00DF6A62">
        <w:rPr>
          <w:rFonts w:ascii="Arial" w:eastAsia="Times New Roman" w:hAnsi="Arial" w:cs="Arial"/>
          <w:b/>
          <w:bCs/>
          <w:color w:val="444444"/>
          <w:kern w:val="36"/>
          <w:sz w:val="44"/>
          <w:szCs w:val="44"/>
          <w:lang w:eastAsia="ru-RU"/>
        </w:rPr>
        <w:t>Иммунохимический анализ кала на скрытую кровь, как правильно подготовиться к нему</w:t>
      </w:r>
    </w:p>
    <w:p w14:paraId="4741B3A8"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color w:val="444444"/>
          <w:sz w:val="28"/>
          <w:szCs w:val="28"/>
          <w:lang w:eastAsia="ru-RU"/>
        </w:rPr>
        <w:t>Диагностика кишечных и желудочных заболеваний является частой процедурой для многих пациентов, иммунохимический анализ кала на скрытую кровь — наиболее безболезненный вариант обследования органов желудочно-кишечного тракта.</w:t>
      </w:r>
    </w:p>
    <w:p w14:paraId="3E961896" w14:textId="77777777" w:rsidR="00DF6A62" w:rsidRPr="00DF6A62" w:rsidRDefault="00DF6A62" w:rsidP="00DF6A62">
      <w:pPr>
        <w:shd w:val="clear" w:color="auto" w:fill="FFFFFF"/>
        <w:spacing w:before="100" w:beforeAutospacing="1" w:after="100" w:afterAutospacing="1" w:line="240" w:lineRule="auto"/>
        <w:ind w:firstLine="300"/>
        <w:jc w:val="both"/>
        <w:outlineLvl w:val="1"/>
        <w:rPr>
          <w:rFonts w:ascii="Arial" w:eastAsia="Times New Roman" w:hAnsi="Arial" w:cs="Arial"/>
          <w:b/>
          <w:bCs/>
          <w:color w:val="444444"/>
          <w:sz w:val="28"/>
          <w:szCs w:val="28"/>
          <w:lang w:eastAsia="ru-RU"/>
        </w:rPr>
      </w:pPr>
      <w:r w:rsidRPr="00DF6A62">
        <w:rPr>
          <w:rFonts w:ascii="Arial" w:eastAsia="Times New Roman" w:hAnsi="Arial" w:cs="Arial"/>
          <w:b/>
          <w:bCs/>
          <w:color w:val="444444"/>
          <w:sz w:val="28"/>
          <w:szCs w:val="28"/>
          <w:lang w:eastAsia="ru-RU"/>
        </w:rPr>
        <w:t>1. Что представляет собой иммунохимический анализ кала на скрытую кровь</w:t>
      </w:r>
    </w:p>
    <w:p w14:paraId="1F3A0331"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color w:val="444444"/>
          <w:sz w:val="28"/>
          <w:szCs w:val="28"/>
          <w:lang w:eastAsia="ru-RU"/>
        </w:rPr>
        <w:t>Иммунохимический анализ кала на скрытую кровь — метод лабораторного исследования, с помощью которого определяется наличие кровяных выделений в испражнениях человека, свидетельствующих о внутренних кровотечениях органов пищеварения.</w:t>
      </w:r>
    </w:p>
    <w:p w14:paraId="0F993A55"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color w:val="444444"/>
          <w:sz w:val="28"/>
          <w:szCs w:val="28"/>
          <w:lang w:eastAsia="ru-RU"/>
        </w:rPr>
        <w:t xml:space="preserve">Основная цель проведения анализа кала на скрытую кровь — выявление внутренних деформаций и изменений стенок желудка и кишечника. Исследование выполняют от трех до семи дней, в зависимости от возможности и загруженности конкретной </w:t>
      </w:r>
      <w:proofErr w:type="spellStart"/>
      <w:r w:rsidRPr="00DF6A62">
        <w:rPr>
          <w:rFonts w:ascii="Arial" w:eastAsia="Times New Roman" w:hAnsi="Arial" w:cs="Arial"/>
          <w:color w:val="444444"/>
          <w:sz w:val="28"/>
          <w:szCs w:val="28"/>
          <w:lang w:eastAsia="ru-RU"/>
        </w:rPr>
        <w:t>медлаборатории</w:t>
      </w:r>
      <w:proofErr w:type="spellEnd"/>
      <w:r w:rsidRPr="00DF6A62">
        <w:rPr>
          <w:rFonts w:ascii="Arial" w:eastAsia="Times New Roman" w:hAnsi="Arial" w:cs="Arial"/>
          <w:color w:val="444444"/>
          <w:sz w:val="28"/>
          <w:szCs w:val="28"/>
          <w:lang w:eastAsia="ru-RU"/>
        </w:rPr>
        <w:t>.</w:t>
      </w:r>
    </w:p>
    <w:p w14:paraId="045F85F5"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i/>
          <w:iCs/>
          <w:color w:val="444444"/>
          <w:sz w:val="28"/>
          <w:szCs w:val="28"/>
          <w:lang w:eastAsia="ru-RU"/>
        </w:rPr>
        <w:t>Нарушения, происходящие в желудочно-кишечном тракте, долгое время не имеют ярко выраженной симптоматики, а малые вкрапления крови в испражнениях трудно заметить невооруженным взглядом. Исследование кала на скрытую кровь позволяет вовремя диагностировать заболевание и начать соответствующее лечение.</w:t>
      </w:r>
    </w:p>
    <w:p w14:paraId="5FA2A885"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color w:val="444444"/>
          <w:sz w:val="28"/>
          <w:szCs w:val="28"/>
          <w:lang w:eastAsia="ru-RU"/>
        </w:rPr>
        <w:t xml:space="preserve">Процедура забора материала для анализа абсолютно безболезненна для пациента, в отличии от других методов диагностики желудочных недугов. Для того, чтобы анализ был максимально правдивым и информативным, требуется соблюдение определенного регламента </w:t>
      </w:r>
      <w:proofErr w:type="spellStart"/>
      <w:r w:rsidRPr="00DF6A62">
        <w:rPr>
          <w:rFonts w:ascii="Arial" w:eastAsia="Times New Roman" w:hAnsi="Arial" w:cs="Arial"/>
          <w:color w:val="444444"/>
          <w:sz w:val="28"/>
          <w:szCs w:val="28"/>
          <w:lang w:eastAsia="ru-RU"/>
        </w:rPr>
        <w:t>предподготовки</w:t>
      </w:r>
      <w:proofErr w:type="spellEnd"/>
      <w:r w:rsidRPr="00DF6A62">
        <w:rPr>
          <w:rFonts w:ascii="Arial" w:eastAsia="Times New Roman" w:hAnsi="Arial" w:cs="Arial"/>
          <w:color w:val="444444"/>
          <w:sz w:val="28"/>
          <w:szCs w:val="28"/>
          <w:lang w:eastAsia="ru-RU"/>
        </w:rPr>
        <w:t xml:space="preserve"> забора кала на скрытую кровь.</w:t>
      </w:r>
    </w:p>
    <w:p w14:paraId="7E27F012" w14:textId="77777777" w:rsidR="00DF6A62" w:rsidRPr="00DF6A62" w:rsidRDefault="00DF6A62" w:rsidP="00DF6A62">
      <w:pPr>
        <w:shd w:val="clear" w:color="auto" w:fill="FFFFFF"/>
        <w:spacing w:before="100" w:beforeAutospacing="1" w:after="100" w:afterAutospacing="1" w:line="240" w:lineRule="auto"/>
        <w:ind w:firstLine="300"/>
        <w:jc w:val="both"/>
        <w:outlineLvl w:val="1"/>
        <w:rPr>
          <w:rFonts w:ascii="Arial" w:eastAsia="Times New Roman" w:hAnsi="Arial" w:cs="Arial"/>
          <w:b/>
          <w:bCs/>
          <w:color w:val="444444"/>
          <w:sz w:val="28"/>
          <w:szCs w:val="28"/>
          <w:lang w:eastAsia="ru-RU"/>
        </w:rPr>
      </w:pPr>
      <w:r w:rsidRPr="00DF6A62">
        <w:rPr>
          <w:rFonts w:ascii="Arial" w:eastAsia="Times New Roman" w:hAnsi="Arial" w:cs="Arial"/>
          <w:b/>
          <w:bCs/>
          <w:color w:val="444444"/>
          <w:sz w:val="28"/>
          <w:szCs w:val="28"/>
          <w:lang w:eastAsia="ru-RU"/>
        </w:rPr>
        <w:t>2. Как правильно подготовиться к иммунохимическому анализу кала на скрытую кровь</w:t>
      </w:r>
    </w:p>
    <w:p w14:paraId="5D31E91C"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b/>
          <w:bCs/>
          <w:color w:val="444444"/>
          <w:sz w:val="28"/>
          <w:szCs w:val="28"/>
          <w:lang w:eastAsia="ru-RU"/>
        </w:rPr>
        <w:t>Дабы исключить ложноположительные или ложноотрицательные результаты исследования, необходимо четко выполнять предписания по подготовке к анализу.</w:t>
      </w:r>
    </w:p>
    <w:p w14:paraId="5EC8B9B3"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color w:val="444444"/>
          <w:sz w:val="28"/>
          <w:szCs w:val="28"/>
          <w:lang w:eastAsia="ru-RU"/>
        </w:rPr>
        <w:lastRenderedPageBreak/>
        <w:t xml:space="preserve">Пациенту, за неделю перед забором материала, необходимо придерживаться строгой диеты. Исключить из рациона все </w:t>
      </w:r>
      <w:proofErr w:type="spellStart"/>
      <w:r w:rsidRPr="00DF6A62">
        <w:rPr>
          <w:rFonts w:ascii="Arial" w:eastAsia="Times New Roman" w:hAnsi="Arial" w:cs="Arial"/>
          <w:color w:val="444444"/>
          <w:sz w:val="28"/>
          <w:szCs w:val="28"/>
          <w:lang w:eastAsia="ru-RU"/>
        </w:rPr>
        <w:t>гемоглобиносодержащие</w:t>
      </w:r>
      <w:proofErr w:type="spellEnd"/>
      <w:r w:rsidRPr="00DF6A62">
        <w:rPr>
          <w:rFonts w:ascii="Arial" w:eastAsia="Times New Roman" w:hAnsi="Arial" w:cs="Arial"/>
          <w:color w:val="444444"/>
          <w:sz w:val="28"/>
          <w:szCs w:val="28"/>
          <w:lang w:eastAsia="ru-RU"/>
        </w:rPr>
        <w:t xml:space="preserve"> и красные продукты: мясо, рыбу, яблоки, свеклу, томаты, шпинат, паприку, субпродукты. Отказаться от употребления красящих напитков.</w:t>
      </w:r>
    </w:p>
    <w:p w14:paraId="558902C2"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color w:val="444444"/>
          <w:sz w:val="28"/>
          <w:szCs w:val="28"/>
          <w:lang w:eastAsia="ru-RU"/>
        </w:rPr>
        <w:t>Запрещен прием любых слабительных средств, в том числе народных методов, ректальных свечей. За неделю до сдачи анализа кала на скрытую кровь минимизировать возможность механического травмирования прямой кишки и кишечника, отказаться от любых медицинских манипуляций, в том числе клизм и колоноскопии. За день до забора материала прекратить чистку зубов при помощи зубной щетки, дабы исключить вероятность травмирования и возникновения кровотечения десен. Девушкам запрещено выполнять сбор кала в период менструации и три дня после нее.</w:t>
      </w:r>
    </w:p>
    <w:p w14:paraId="043BBA8D"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b/>
          <w:bCs/>
          <w:color w:val="444444"/>
          <w:sz w:val="28"/>
          <w:szCs w:val="28"/>
          <w:lang w:eastAsia="ru-RU"/>
        </w:rPr>
        <w:t>Помимо предварительной подготовки нужно ответственно подойти к процедуре забора образцов для исследования.</w:t>
      </w:r>
      <w:r w:rsidRPr="00DF6A62">
        <w:rPr>
          <w:rFonts w:ascii="Arial" w:eastAsia="Times New Roman" w:hAnsi="Arial" w:cs="Arial"/>
          <w:color w:val="444444"/>
          <w:sz w:val="28"/>
          <w:szCs w:val="28"/>
          <w:lang w:eastAsia="ru-RU"/>
        </w:rPr>
        <w:t xml:space="preserve"> Поэтому желательно </w:t>
      </w:r>
      <w:proofErr w:type="gramStart"/>
      <w:r w:rsidRPr="00DF6A62">
        <w:rPr>
          <w:rFonts w:ascii="Arial" w:eastAsia="Times New Roman" w:hAnsi="Arial" w:cs="Arial"/>
          <w:color w:val="444444"/>
          <w:sz w:val="28"/>
          <w:szCs w:val="28"/>
          <w:lang w:eastAsia="ru-RU"/>
        </w:rPr>
        <w:t>приобрести  стерильную</w:t>
      </w:r>
      <w:proofErr w:type="gramEnd"/>
      <w:r w:rsidRPr="00DF6A62">
        <w:rPr>
          <w:rFonts w:ascii="Arial" w:eastAsia="Times New Roman" w:hAnsi="Arial" w:cs="Arial"/>
          <w:color w:val="444444"/>
          <w:sz w:val="28"/>
          <w:szCs w:val="28"/>
          <w:lang w:eastAsia="ru-RU"/>
        </w:rPr>
        <w:t xml:space="preserve"> тару для кала в аптеке. Образцы для диагностики не должны включать инородных примесей таких как вода, моча, выделения из половых органов. Дабы исключить возможность попадания посторонних жидкостей желательно предварительно подстелить в унитаз клеенку либо выполнять процедуру опорожнения кишечника в тщательно продезинфицированный сосуд.</w:t>
      </w:r>
      <w:bookmarkStart w:id="0" w:name="_GoBack"/>
      <w:bookmarkEnd w:id="0"/>
    </w:p>
    <w:p w14:paraId="0270602F" w14:textId="77777777" w:rsidR="00DF6A62" w:rsidRPr="00DF6A62" w:rsidRDefault="00DF6A62" w:rsidP="00DF6A62">
      <w:pPr>
        <w:shd w:val="clear" w:color="auto" w:fill="FFFFFF"/>
        <w:spacing w:before="100" w:beforeAutospacing="1" w:after="100" w:afterAutospacing="1" w:line="240" w:lineRule="auto"/>
        <w:ind w:firstLine="300"/>
        <w:jc w:val="both"/>
        <w:rPr>
          <w:rFonts w:ascii="Arial" w:eastAsia="Times New Roman" w:hAnsi="Arial" w:cs="Arial"/>
          <w:color w:val="444444"/>
          <w:sz w:val="28"/>
          <w:szCs w:val="28"/>
          <w:lang w:eastAsia="ru-RU"/>
        </w:rPr>
      </w:pPr>
      <w:r w:rsidRPr="00DF6A62">
        <w:rPr>
          <w:rFonts w:ascii="Arial" w:eastAsia="Times New Roman" w:hAnsi="Arial" w:cs="Arial"/>
          <w:color w:val="444444"/>
          <w:sz w:val="28"/>
          <w:szCs w:val="28"/>
          <w:lang w:eastAsia="ru-RU"/>
        </w:rPr>
        <w:t xml:space="preserve">Входящей в комплект для сбора кала ложкой взять три фрагмента материала из различных участков испражнения. Количество образцов для тестирования на наличие скрытой крови не может быть меньше чайной ложки. Забор анализа необходимо доставить в </w:t>
      </w:r>
      <w:proofErr w:type="spellStart"/>
      <w:r w:rsidRPr="00DF6A62">
        <w:rPr>
          <w:rFonts w:ascii="Arial" w:eastAsia="Times New Roman" w:hAnsi="Arial" w:cs="Arial"/>
          <w:color w:val="444444"/>
          <w:sz w:val="28"/>
          <w:szCs w:val="28"/>
          <w:lang w:eastAsia="ru-RU"/>
        </w:rPr>
        <w:t>медлабораторию</w:t>
      </w:r>
      <w:proofErr w:type="spellEnd"/>
      <w:r w:rsidRPr="00DF6A62">
        <w:rPr>
          <w:rFonts w:ascii="Arial" w:eastAsia="Times New Roman" w:hAnsi="Arial" w:cs="Arial"/>
          <w:color w:val="444444"/>
          <w:sz w:val="28"/>
          <w:szCs w:val="28"/>
          <w:lang w:eastAsia="ru-RU"/>
        </w:rPr>
        <w:t xml:space="preserve"> на протяжении трех часов, нельзя предварительно замораживать и размораживать образцы.</w:t>
      </w:r>
    </w:p>
    <w:p w14:paraId="2C269DF4" w14:textId="77777777" w:rsidR="009D3D5B" w:rsidRPr="00DF6A62" w:rsidRDefault="002733CD" w:rsidP="00713637">
      <w:pPr>
        <w:jc w:val="center"/>
        <w:rPr>
          <w:sz w:val="28"/>
          <w:szCs w:val="28"/>
        </w:rPr>
      </w:pPr>
      <w:r>
        <w:rPr>
          <w:noProof/>
          <w:lang w:eastAsia="ru-RU"/>
        </w:rPr>
        <w:drawing>
          <wp:inline distT="0" distB="0" distL="0" distR="0" wp14:anchorId="608659EE" wp14:editId="1D34EA76">
            <wp:extent cx="2476500" cy="247650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sectPr w:rsidR="009D3D5B" w:rsidRPr="00DF6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2F53"/>
    <w:multiLevelType w:val="multilevel"/>
    <w:tmpl w:val="793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B02F1"/>
    <w:multiLevelType w:val="multilevel"/>
    <w:tmpl w:val="08D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C7"/>
    <w:rsid w:val="0003138E"/>
    <w:rsid w:val="002733CD"/>
    <w:rsid w:val="00713637"/>
    <w:rsid w:val="00881EC7"/>
    <w:rsid w:val="009D3D5B"/>
    <w:rsid w:val="00DF6A62"/>
    <w:rsid w:val="00FA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BC4C"/>
  <w15:chartTrackingRefBased/>
  <w15:docId w15:val="{FBAE6882-9953-42B4-B74C-76DB1AC8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3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3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5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 8</dc:creator>
  <cp:keywords/>
  <dc:description/>
  <cp:lastModifiedBy>Чегиль Ангелина Олеговна</cp:lastModifiedBy>
  <cp:revision>3</cp:revision>
  <cp:lastPrinted>2022-08-31T12:51:00Z</cp:lastPrinted>
  <dcterms:created xsi:type="dcterms:W3CDTF">2022-11-09T13:20:00Z</dcterms:created>
  <dcterms:modified xsi:type="dcterms:W3CDTF">2022-11-10T11:44:00Z</dcterms:modified>
</cp:coreProperties>
</file>